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1CCC8">
      <w:pPr>
        <w:jc w:val="left"/>
        <w:rPr>
          <w:rFonts w:ascii="方正仿宋_GBK" w:hAnsi="Times New Roman" w:eastAsia="方正仿宋_GBK"/>
          <w:color w:val="000000"/>
          <w:sz w:val="32"/>
          <w:szCs w:val="32"/>
          <w:shd w:val="clear" w:color="auto" w:fill="FFFFFF"/>
        </w:rPr>
      </w:pPr>
      <w:bookmarkStart w:id="0" w:name="_GoBack"/>
      <w:bookmarkEnd w:id="0"/>
      <w:r>
        <w:rPr>
          <w:rFonts w:hint="eastAsia" w:ascii="方正仿宋_GBK" w:hAnsi="Times New Roman" w:eastAsia="方正仿宋_GBK"/>
          <w:color w:val="000000"/>
          <w:sz w:val="32"/>
          <w:szCs w:val="32"/>
          <w:shd w:val="clear" w:color="auto" w:fill="FFFFFF"/>
        </w:rPr>
        <w:t>附件：</w:t>
      </w:r>
    </w:p>
    <w:p w14:paraId="0CC47177">
      <w:pPr>
        <w:adjustRightInd w:val="0"/>
        <w:snapToGrid w:val="0"/>
        <w:spacing w:line="500" w:lineRule="exact"/>
        <w:jc w:val="center"/>
        <w:rPr>
          <w:rFonts w:ascii="方正小标宋_GBK" w:hAnsi="Times New Roman" w:eastAsia="方正小标宋_GBK"/>
          <w:color w:val="000000"/>
          <w:sz w:val="44"/>
          <w:szCs w:val="44"/>
          <w:shd w:val="clear" w:color="auto" w:fill="FFFFFF"/>
        </w:rPr>
      </w:pPr>
      <w:r>
        <w:rPr>
          <w:rFonts w:hint="eastAsia" w:ascii="方正小标宋_GBK" w:hAnsi="Times New Roman" w:eastAsia="方正小标宋_GBK"/>
          <w:color w:val="000000"/>
          <w:sz w:val="44"/>
          <w:szCs w:val="44"/>
          <w:shd w:val="clear" w:color="auto" w:fill="FFFFFF"/>
        </w:rPr>
        <w:t>关于提取住房公积金支付购房首付款</w:t>
      </w:r>
    </w:p>
    <w:p w14:paraId="0F22017E">
      <w:pPr>
        <w:adjustRightInd w:val="0"/>
        <w:snapToGrid w:val="0"/>
        <w:spacing w:line="500" w:lineRule="exact"/>
        <w:jc w:val="center"/>
        <w:rPr>
          <w:rFonts w:ascii="方正小标宋_GBK" w:hAnsi="Times New Roman" w:eastAsia="方正小标宋_GBK"/>
          <w:color w:val="000000"/>
          <w:sz w:val="44"/>
          <w:szCs w:val="44"/>
          <w:shd w:val="clear" w:color="auto" w:fill="FFFFFF"/>
        </w:rPr>
      </w:pPr>
      <w:r>
        <w:rPr>
          <w:rFonts w:hint="eastAsia" w:ascii="方正小标宋_GBK" w:hAnsi="Times New Roman" w:eastAsia="方正小标宋_GBK"/>
          <w:color w:val="000000"/>
          <w:sz w:val="44"/>
          <w:szCs w:val="44"/>
          <w:shd w:val="clear" w:color="auto" w:fill="FFFFFF"/>
        </w:rPr>
        <w:t>的操作规程</w:t>
      </w:r>
    </w:p>
    <w:p w14:paraId="269FE55D"/>
    <w:p w14:paraId="5F2EE92A">
      <w:pPr>
        <w:adjustRightInd w:val="0"/>
        <w:snapToGrid w:val="0"/>
        <w:spacing w:line="56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一、申请条件</w:t>
      </w:r>
    </w:p>
    <w:p w14:paraId="25B3DBEF">
      <w:pPr>
        <w:pStyle w:val="7"/>
        <w:widowControl/>
        <w:adjustRightInd w:val="0"/>
        <w:snapToGrid w:val="0"/>
        <w:spacing w:before="0" w:beforeAutospacing="0" w:after="0" w:afterAutospacing="0" w:line="56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公积金缴存人在我市范围内购买新建自住商品房的，可申请提取住房公积金用于支付购房首付款。</w:t>
      </w:r>
    </w:p>
    <w:p w14:paraId="000913FB">
      <w:pPr>
        <w:adjustRightInd w:val="0"/>
        <w:snapToGrid w:val="0"/>
        <w:spacing w:line="56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二、提取额度</w:t>
      </w:r>
    </w:p>
    <w:p w14:paraId="7750217A">
      <w:pPr>
        <w:pStyle w:val="7"/>
        <w:widowControl/>
        <w:adjustRightInd w:val="0"/>
        <w:snapToGrid w:val="0"/>
        <w:spacing w:before="0" w:beforeAutospacing="0" w:after="0" w:afterAutospacing="0" w:line="56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公积金缴存人可提取</w:t>
      </w:r>
      <w:r>
        <w:rPr>
          <w:rFonts w:ascii="Times New Roman" w:hAnsi="Times New Roman" w:eastAsia="方正仿宋_GBK"/>
          <w:sz w:val="32"/>
          <w:szCs w:val="32"/>
        </w:rPr>
        <w:t>商品房认购协议</w:t>
      </w:r>
      <w:r>
        <w:rPr>
          <w:rFonts w:ascii="Times New Roman" w:hAnsi="Times New Roman" w:eastAsia="方正仿宋_GBK"/>
          <w:snapToGrid w:val="0"/>
          <w:sz w:val="32"/>
          <w:szCs w:val="32"/>
        </w:rPr>
        <w:t>签订日期时的个人住房公积金账户余额</w:t>
      </w:r>
      <w:r>
        <w:rPr>
          <w:rFonts w:ascii="Times New Roman" w:hAnsi="Times New Roman" w:eastAsia="方正仿宋_GBK"/>
          <w:sz w:val="32"/>
          <w:szCs w:val="32"/>
        </w:rPr>
        <w:t>（住房公积金账户最低需留存10元），</w:t>
      </w:r>
      <w:r>
        <w:rPr>
          <w:rFonts w:ascii="Times New Roman" w:hAnsi="Times New Roman" w:eastAsia="方正仿宋_GBK"/>
          <w:snapToGrid w:val="0"/>
          <w:sz w:val="32"/>
          <w:szCs w:val="32"/>
        </w:rPr>
        <w:t>提取金额不得超过镇江市住房公积金管理中心规定的首付款比例确定金额，由住房公积金管理部门将购房人提取的住房公积金划转至开发企业监管账户。</w:t>
      </w:r>
    </w:p>
    <w:p w14:paraId="58214659">
      <w:pPr>
        <w:pStyle w:val="7"/>
        <w:widowControl/>
        <w:adjustRightInd w:val="0"/>
        <w:snapToGrid w:val="0"/>
        <w:spacing w:before="0" w:beforeAutospacing="0" w:after="0" w:afterAutospacing="0" w:line="56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z w:val="32"/>
          <w:szCs w:val="32"/>
        </w:rPr>
        <w:t>提取住房公积金支付购房首付款的金额可与其个人账户余额合并计算该套住房的住房公积金贷款额度。</w:t>
      </w:r>
    </w:p>
    <w:p w14:paraId="0F94A392">
      <w:pPr>
        <w:adjustRightInd w:val="0"/>
        <w:snapToGrid w:val="0"/>
        <w:spacing w:line="56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三、提取材料</w:t>
      </w:r>
    </w:p>
    <w:p w14:paraId="5453C658">
      <w:pPr>
        <w:adjustRightInd w:val="0"/>
        <w:snapToGrid w:val="0"/>
        <w:spacing w:line="560" w:lineRule="exact"/>
        <w:ind w:firstLine="640" w:firstLineChars="200"/>
        <w:rPr>
          <w:rFonts w:ascii="Times New Roman" w:hAnsi="Times New Roman" w:eastAsia="方正仿宋_GBK"/>
          <w:kern w:val="0"/>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公积金缴存人与开发企业签订的商品房认购协议；</w:t>
      </w:r>
    </w:p>
    <w:p w14:paraId="2CED018D">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开发企业出具的</w:t>
      </w:r>
      <w:r>
        <w:rPr>
          <w:rFonts w:ascii="Times New Roman" w:hAnsi="Times New Roman" w:eastAsia="方正仿宋_GBK"/>
          <w:sz w:val="32"/>
          <w:szCs w:val="32"/>
        </w:rPr>
        <w:t>《开发企业承诺书》（附件1）；</w:t>
      </w:r>
    </w:p>
    <w:p w14:paraId="1B614110">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《委托书》（附件2）；</w:t>
      </w:r>
    </w:p>
    <w:p w14:paraId="7D09B72F">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w:t>
      </w:r>
      <w:r>
        <w:rPr>
          <w:rFonts w:ascii="Times New Roman" w:hAnsi="Times New Roman" w:eastAsia="方正仿宋_GBK"/>
          <w:sz w:val="32"/>
          <w:szCs w:val="32"/>
        </w:rPr>
        <w:t>身份证，参与共同购房的配偶提取的还需提供结婚证，参与共同购房的直系亲属提取的还需提供同户户口簿。</w:t>
      </w:r>
    </w:p>
    <w:p w14:paraId="78C58500">
      <w:pPr>
        <w:adjustRightInd w:val="0"/>
        <w:snapToGrid w:val="0"/>
        <w:spacing w:line="56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四、办理流程</w:t>
      </w:r>
    </w:p>
    <w:p w14:paraId="4C8C45AA">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kern w:val="0"/>
          <w:sz w:val="32"/>
          <w:szCs w:val="32"/>
        </w:rPr>
        <w:t>公积金缴存人与开发企业签订商品房认购协议，开发企业向购房人出具</w:t>
      </w:r>
      <w:r>
        <w:rPr>
          <w:rFonts w:ascii="Times New Roman" w:hAnsi="Times New Roman" w:eastAsia="方正仿宋_GBK"/>
          <w:sz w:val="32"/>
          <w:szCs w:val="32"/>
        </w:rPr>
        <w:t>《开发企业承诺书》</w:t>
      </w:r>
      <w:r>
        <w:rPr>
          <w:rFonts w:ascii="Times New Roman" w:hAnsi="Times New Roman" w:eastAsia="方正仿宋_GBK"/>
          <w:kern w:val="0"/>
          <w:sz w:val="32"/>
          <w:szCs w:val="32"/>
        </w:rPr>
        <w:t>；</w:t>
      </w:r>
    </w:p>
    <w:p w14:paraId="3C595D8E">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w:t>
      </w:r>
      <w:r>
        <w:rPr>
          <w:rFonts w:ascii="Times New Roman" w:hAnsi="Times New Roman" w:eastAsia="方正仿宋_GBK"/>
          <w:kern w:val="0"/>
          <w:sz w:val="32"/>
          <w:szCs w:val="32"/>
        </w:rPr>
        <w:t>公积金缴存人携带商品房认购协议、</w:t>
      </w:r>
      <w:r>
        <w:rPr>
          <w:rFonts w:ascii="Times New Roman" w:hAnsi="Times New Roman" w:eastAsia="方正仿宋_GBK"/>
          <w:sz w:val="32"/>
          <w:szCs w:val="32"/>
        </w:rPr>
        <w:t>《开发企业承诺书》等材料</w:t>
      </w:r>
      <w:r>
        <w:rPr>
          <w:rFonts w:ascii="Times New Roman" w:hAnsi="Times New Roman" w:eastAsia="方正仿宋_GBK"/>
          <w:kern w:val="0"/>
          <w:sz w:val="32"/>
          <w:szCs w:val="32"/>
        </w:rPr>
        <w:t>至住房公积金管理部门申请办理</w:t>
      </w:r>
      <w:r>
        <w:rPr>
          <w:rFonts w:ascii="Times New Roman" w:hAnsi="Times New Roman" w:eastAsia="方正仿宋_GBK"/>
          <w:sz w:val="32"/>
          <w:szCs w:val="32"/>
        </w:rPr>
        <w:t>提取住房公积金支付新建自住商品房购房首付款业务</w:t>
      </w:r>
      <w:r>
        <w:rPr>
          <w:rFonts w:ascii="Times New Roman" w:hAnsi="Times New Roman" w:eastAsia="方正仿宋_GBK"/>
          <w:kern w:val="0"/>
          <w:sz w:val="32"/>
          <w:szCs w:val="32"/>
        </w:rPr>
        <w:t>；</w:t>
      </w:r>
    </w:p>
    <w:p w14:paraId="4B66DF69">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kern w:val="0"/>
          <w:sz w:val="32"/>
          <w:szCs w:val="32"/>
        </w:rPr>
        <w:t>公积金缴存人现场签订提取公积金支付购房首付款的《委托书》；</w:t>
      </w:r>
    </w:p>
    <w:p w14:paraId="44959C48">
      <w:pPr>
        <w:adjustRightInd w:val="0"/>
        <w:snapToGrid w:val="0"/>
        <w:spacing w:line="560" w:lineRule="exact"/>
        <w:ind w:firstLine="640" w:firstLineChars="200"/>
        <w:rPr>
          <w:rFonts w:ascii="Times New Roman" w:hAnsi="Times New Roman" w:eastAsia="方正仿宋_GBK"/>
          <w:kern w:val="0"/>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w:t>
      </w:r>
      <w:r>
        <w:rPr>
          <w:rFonts w:ascii="Times New Roman" w:hAnsi="Times New Roman" w:eastAsia="方正仿宋_GBK"/>
          <w:kern w:val="0"/>
          <w:sz w:val="32"/>
          <w:szCs w:val="32"/>
        </w:rPr>
        <w:t>住房公积金管理部门</w:t>
      </w:r>
      <w:r>
        <w:rPr>
          <w:rFonts w:ascii="Times New Roman" w:hAnsi="Times New Roman" w:eastAsia="方正仿宋_GBK"/>
          <w:sz w:val="32"/>
          <w:szCs w:val="32"/>
        </w:rPr>
        <w:t>工作人员审核无误后，</w:t>
      </w:r>
      <w:r>
        <w:rPr>
          <w:rFonts w:ascii="Times New Roman" w:hAnsi="Times New Roman" w:eastAsia="方正仿宋_GBK"/>
          <w:kern w:val="0"/>
          <w:sz w:val="32"/>
          <w:szCs w:val="32"/>
        </w:rPr>
        <w:t>办理提取住房公积金审核登记，将公积金缴存人提取的住房公积金转入</w:t>
      </w:r>
      <w:r>
        <w:rPr>
          <w:rFonts w:ascii="Times New Roman" w:hAnsi="Times New Roman" w:eastAsia="方正仿宋_GBK"/>
          <w:sz w:val="32"/>
          <w:szCs w:val="32"/>
        </w:rPr>
        <w:t>《开发企业承诺书》《委托书》</w:t>
      </w:r>
      <w:r>
        <w:rPr>
          <w:rFonts w:ascii="Times New Roman" w:hAnsi="Times New Roman" w:eastAsia="方正仿宋_GBK"/>
          <w:kern w:val="0"/>
          <w:sz w:val="32"/>
          <w:szCs w:val="32"/>
        </w:rPr>
        <w:t>上指定的开发企业监管账户，同时向职工出具《住房公积金提取受理回执》</w:t>
      </w:r>
      <w:r>
        <w:rPr>
          <w:rFonts w:ascii="Times New Roman" w:hAnsi="Times New Roman" w:eastAsia="方正仿宋_GBK"/>
          <w:sz w:val="32"/>
          <w:szCs w:val="32"/>
        </w:rPr>
        <w:t>（附件3）</w:t>
      </w:r>
      <w:r>
        <w:rPr>
          <w:rFonts w:ascii="Times New Roman" w:hAnsi="Times New Roman" w:eastAsia="方正仿宋_GBK"/>
          <w:kern w:val="0"/>
          <w:sz w:val="32"/>
          <w:szCs w:val="32"/>
        </w:rPr>
        <w:t>；</w:t>
      </w:r>
    </w:p>
    <w:p w14:paraId="3A994787">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5</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 xml:space="preserve"> </w:t>
      </w:r>
      <w:r>
        <w:rPr>
          <w:rFonts w:ascii="Times New Roman" w:hAnsi="Times New Roman" w:eastAsia="方正仿宋_GBK"/>
          <w:snapToGrid w:val="0"/>
          <w:kern w:val="0"/>
          <w:sz w:val="32"/>
          <w:szCs w:val="32"/>
        </w:rPr>
        <w:t>公积金缴存人需于提取公积金后7个工作日内与开发企业签订</w:t>
      </w:r>
      <w:r>
        <w:rPr>
          <w:rFonts w:ascii="Times New Roman" w:hAnsi="Times New Roman" w:eastAsia="方正仿宋_GBK"/>
          <w:kern w:val="0"/>
          <w:sz w:val="32"/>
          <w:szCs w:val="32"/>
        </w:rPr>
        <w:t>商品房网上销售</w:t>
      </w:r>
      <w:r>
        <w:rPr>
          <w:rFonts w:ascii="Times New Roman" w:hAnsi="Times New Roman" w:eastAsia="方正仿宋_GBK"/>
          <w:snapToGrid w:val="0"/>
          <w:kern w:val="0"/>
          <w:sz w:val="32"/>
          <w:szCs w:val="32"/>
        </w:rPr>
        <w:t>备案的《商品房买卖合同》，并于5个工作日内将备案后的《商品房买卖合同》及购房发票提交至</w:t>
      </w:r>
      <w:r>
        <w:rPr>
          <w:rFonts w:ascii="Times New Roman" w:hAnsi="Times New Roman" w:eastAsia="方正仿宋_GBK"/>
          <w:kern w:val="0"/>
          <w:sz w:val="32"/>
          <w:szCs w:val="32"/>
        </w:rPr>
        <w:t>住房公积金管理部门</w:t>
      </w:r>
      <w:r>
        <w:rPr>
          <w:rFonts w:ascii="Times New Roman" w:hAnsi="Times New Roman" w:eastAsia="方正仿宋_GBK"/>
          <w:snapToGrid w:val="0"/>
          <w:kern w:val="0"/>
          <w:sz w:val="32"/>
          <w:szCs w:val="32"/>
        </w:rPr>
        <w:t>，由</w:t>
      </w:r>
      <w:r>
        <w:rPr>
          <w:rFonts w:ascii="Times New Roman" w:hAnsi="Times New Roman" w:eastAsia="方正仿宋_GBK"/>
          <w:kern w:val="0"/>
          <w:sz w:val="32"/>
          <w:szCs w:val="32"/>
        </w:rPr>
        <w:t>住房公积金管理部门</w:t>
      </w:r>
      <w:r>
        <w:rPr>
          <w:rFonts w:ascii="Times New Roman" w:hAnsi="Times New Roman" w:eastAsia="方正仿宋_GBK"/>
          <w:snapToGrid w:val="0"/>
          <w:kern w:val="0"/>
          <w:sz w:val="32"/>
          <w:szCs w:val="32"/>
        </w:rPr>
        <w:t>工作人员将《商品房买卖合同》备案号、购房发票</w:t>
      </w:r>
      <w:r>
        <w:rPr>
          <w:rFonts w:ascii="Times New Roman" w:hAnsi="Times New Roman" w:eastAsia="方正仿宋_GBK"/>
          <w:kern w:val="0"/>
          <w:sz w:val="32"/>
          <w:szCs w:val="32"/>
        </w:rPr>
        <w:t>补录至公积金管理系统，同时将《商品房买卖合同》备案号在商品房网上销售管理系统登记备案。</w:t>
      </w:r>
    </w:p>
    <w:p w14:paraId="2559E9ED">
      <w:pPr>
        <w:adjustRightInd w:val="0"/>
        <w:snapToGrid w:val="0"/>
        <w:spacing w:line="56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五、相关要求</w:t>
      </w:r>
    </w:p>
    <w:p w14:paraId="056FE173">
      <w:pPr>
        <w:pStyle w:val="2"/>
        <w:adjustRightInd w:val="0"/>
        <w:snapToGrid w:val="0"/>
        <w:spacing w:line="560" w:lineRule="exact"/>
        <w:ind w:firstLine="640" w:firstLineChars="200"/>
        <w:jc w:val="both"/>
        <w:rPr>
          <w:rFonts w:ascii="Times New Roman" w:hAnsi="Times New Roman" w:eastAsia="方正仿宋_GBK"/>
          <w:sz w:val="32"/>
          <w:szCs w:val="32"/>
        </w:rPr>
      </w:pP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w:t>
      </w:r>
      <w:r>
        <w:rPr>
          <w:rFonts w:ascii="Times New Roman" w:hAnsi="Times New Roman" w:eastAsia="方正仿宋_GBK"/>
          <w:sz w:val="32"/>
          <w:szCs w:val="32"/>
        </w:rPr>
        <w:t>公积金缴存人与开发企业解除商品房认购协议或《商品房买卖合同》的，公积金缴存人应督促开发企业于解除商品房认购协议或《商品房买卖合同》5个工作日内将公积金缴存人已提取的住房公积金全额退还至</w:t>
      </w:r>
      <w:r>
        <w:rPr>
          <w:rFonts w:ascii="Times New Roman" w:hAnsi="Times New Roman" w:eastAsia="方正仿宋_GBK"/>
          <w:kern w:val="0"/>
          <w:sz w:val="32"/>
          <w:szCs w:val="32"/>
        </w:rPr>
        <w:t>住房公积金管理部门</w:t>
      </w:r>
      <w:r>
        <w:rPr>
          <w:rFonts w:ascii="Times New Roman" w:hAnsi="Times New Roman" w:eastAsia="方正仿宋_GBK"/>
          <w:sz w:val="32"/>
          <w:szCs w:val="32"/>
        </w:rPr>
        <w:t>指定的账户并计入公积金缴存人个人公积金账户内。</w:t>
      </w:r>
    </w:p>
    <w:p w14:paraId="30289CAB">
      <w:pPr>
        <w:pStyle w:val="2"/>
        <w:adjustRightInd w:val="0"/>
        <w:snapToGrid w:val="0"/>
        <w:spacing w:line="560" w:lineRule="exact"/>
        <w:ind w:firstLine="640" w:firstLineChars="200"/>
        <w:jc w:val="both"/>
        <w:rPr>
          <w:rFonts w:ascii="Times New Roman" w:hAnsi="Times New Roman" w:eastAsia="方正仿宋_GBK"/>
          <w:snapToGrid w:val="0"/>
          <w:kern w:val="0"/>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w:t>
      </w:r>
      <w:r>
        <w:rPr>
          <w:rFonts w:ascii="Times New Roman" w:hAnsi="Times New Roman" w:eastAsia="方正仿宋_GBK"/>
          <w:sz w:val="32"/>
          <w:szCs w:val="32"/>
        </w:rPr>
        <w:t>公积金缴存人与开发企业解除商品房认购协议或《商品房买卖合同》的，但未复缴已提取住房公积金金额的，按骗提套取公积金处理</w:t>
      </w:r>
      <w:r>
        <w:rPr>
          <w:rFonts w:ascii="Times New Roman" w:hAnsi="Times New Roman" w:eastAsia="方正仿宋_GBK"/>
          <w:snapToGrid w:val="0"/>
          <w:kern w:val="0"/>
          <w:sz w:val="32"/>
          <w:szCs w:val="32"/>
        </w:rPr>
        <w:t>，</w:t>
      </w:r>
      <w:r>
        <w:rPr>
          <w:rFonts w:ascii="Times New Roman" w:hAnsi="Times New Roman" w:eastAsia="方正仿宋_GBK"/>
          <w:kern w:val="0"/>
          <w:sz w:val="32"/>
          <w:szCs w:val="32"/>
        </w:rPr>
        <w:t>住房公积金管理部门</w:t>
      </w:r>
      <w:r>
        <w:rPr>
          <w:rFonts w:ascii="Times New Roman" w:hAnsi="Times New Roman" w:eastAsia="方正仿宋_GBK"/>
          <w:snapToGrid w:val="0"/>
          <w:kern w:val="0"/>
          <w:sz w:val="32"/>
          <w:szCs w:val="32"/>
        </w:rPr>
        <w:t>将记载其失信记录，在一定期限内限制其住房公积金提取和贷款业务的办理，同时责令其全额退回，经责令仍不退回的，列为严重失信行为，将依规向相关管理部门报送失信信息，并向职工所在单位通报其骗提套取行为，同时向住建部门通报开发企业协助职工骗提套取行为。对涉嫌伪造材料提取的，</w:t>
      </w:r>
      <w:r>
        <w:rPr>
          <w:rFonts w:ascii="Times New Roman" w:hAnsi="Times New Roman" w:eastAsia="方正仿宋_GBK"/>
          <w:kern w:val="0"/>
          <w:sz w:val="32"/>
          <w:szCs w:val="32"/>
        </w:rPr>
        <w:t>住房公积金管理部门</w:t>
      </w:r>
      <w:r>
        <w:rPr>
          <w:rFonts w:ascii="Times New Roman" w:hAnsi="Times New Roman" w:eastAsia="方正仿宋_GBK"/>
          <w:snapToGrid w:val="0"/>
          <w:kern w:val="0"/>
          <w:sz w:val="32"/>
          <w:szCs w:val="32"/>
        </w:rPr>
        <w:t>将向公安等部门移交问题线索，依法惩治。</w:t>
      </w:r>
    </w:p>
    <w:p w14:paraId="61F4F810">
      <w:pPr>
        <w:widowControl/>
        <w:spacing w:before="156" w:beforeLines="50" w:line="560" w:lineRule="exact"/>
        <w:ind w:firstLine="320" w:firstLineChars="100"/>
        <w:jc w:val="left"/>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附件：1</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开发企业承诺书</w:t>
      </w:r>
    </w:p>
    <w:p w14:paraId="35A55C1B">
      <w:pPr>
        <w:widowControl/>
        <w:spacing w:line="560" w:lineRule="exact"/>
        <w:ind w:firstLine="960" w:firstLineChars="300"/>
        <w:jc w:val="left"/>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w:t>
      </w:r>
      <w:r>
        <w:rPr>
          <w:rFonts w:ascii="Times New Roman" w:hAnsi="Times New Roman" w:eastAsia="方正仿宋_GBK"/>
          <w:snapToGrid w:val="0"/>
          <w:kern w:val="0"/>
          <w:sz w:val="32"/>
          <w:szCs w:val="32"/>
        </w:rPr>
        <w:t>2</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委托书</w:t>
      </w:r>
    </w:p>
    <w:p w14:paraId="5C086A06">
      <w:pPr>
        <w:widowControl/>
        <w:spacing w:line="560" w:lineRule="exact"/>
        <w:ind w:firstLine="960" w:firstLineChars="300"/>
        <w:jc w:val="left"/>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w:t>
      </w:r>
      <w:r>
        <w:rPr>
          <w:rFonts w:ascii="Times New Roman" w:hAnsi="Times New Roman" w:eastAsia="方正仿宋_GBK"/>
          <w:snapToGrid w:val="0"/>
          <w:kern w:val="0"/>
          <w:sz w:val="32"/>
          <w:szCs w:val="32"/>
        </w:rPr>
        <w:t>3</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公积金提取受理回执</w:t>
      </w:r>
    </w:p>
    <w:p w14:paraId="4BAAE450">
      <w:pPr>
        <w:widowControl/>
        <w:jc w:val="left"/>
        <w:rPr>
          <w:rFonts w:ascii="Times New Roman" w:hAnsi="Times New Roman" w:eastAsia="方正仿宋_GBK"/>
          <w:snapToGrid w:val="0"/>
          <w:kern w:val="0"/>
          <w:sz w:val="32"/>
          <w:szCs w:val="32"/>
        </w:rPr>
      </w:pPr>
    </w:p>
    <w:p w14:paraId="03F91F7C">
      <w:pPr>
        <w:widowControl/>
        <w:jc w:val="left"/>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br w:type="page"/>
      </w:r>
    </w:p>
    <w:p w14:paraId="2EB394F3">
      <w:pPr>
        <w:adjustRightInd w:val="0"/>
        <w:snapToGrid w:val="0"/>
        <w:spacing w:line="500" w:lineRule="exact"/>
        <w:rPr>
          <w:rFonts w:ascii="Times New Roman" w:hAnsi="Times New Roman" w:eastAsia="方正仿宋_GBK"/>
          <w:snapToGrid w:val="0"/>
          <w:kern w:val="0"/>
          <w:sz w:val="32"/>
          <w:szCs w:val="32"/>
        </w:rPr>
        <w:sectPr>
          <w:footerReference r:id="rId3" w:type="default"/>
          <w:footerReference r:id="rId4" w:type="even"/>
          <w:pgSz w:w="11906" w:h="16838"/>
          <w:pgMar w:top="1361" w:right="1531" w:bottom="1361" w:left="1531" w:header="851" w:footer="964" w:gutter="0"/>
          <w:cols w:space="425" w:num="1"/>
          <w:docGrid w:type="lines" w:linePitch="312" w:charSpace="0"/>
        </w:sectPr>
      </w:pPr>
    </w:p>
    <w:p w14:paraId="5D38BFA6">
      <w:pPr>
        <w:adjustRightInd w:val="0"/>
        <w:snapToGrid w:val="0"/>
        <w:spacing w:line="500" w:lineRule="exact"/>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附件1：</w:t>
      </w:r>
    </w:p>
    <w:p w14:paraId="651D36B1">
      <w:pPr>
        <w:adjustRightInd w:val="0"/>
        <w:snapToGrid w:val="0"/>
        <w:spacing w:line="560" w:lineRule="exact"/>
        <w:ind w:firstLine="880" w:firstLineChars="200"/>
        <w:jc w:val="center"/>
        <w:rPr>
          <w:rFonts w:ascii="Times New Roman" w:hAnsi="Times New Roman" w:eastAsia="方正小标宋_GBK"/>
          <w:sz w:val="44"/>
          <w:szCs w:val="44"/>
        </w:rPr>
      </w:pPr>
      <w:r>
        <w:rPr>
          <w:rFonts w:ascii="Times New Roman" w:hAnsi="Times New Roman" w:eastAsia="方正小标宋_GBK"/>
          <w:sz w:val="44"/>
          <w:szCs w:val="44"/>
        </w:rPr>
        <w:t>开发企业承诺书</w:t>
      </w:r>
    </w:p>
    <w:p w14:paraId="2CC81A04">
      <w:pPr>
        <w:adjustRightInd w:val="0"/>
        <w:snapToGrid w:val="0"/>
        <w:spacing w:line="560" w:lineRule="exact"/>
        <w:rPr>
          <w:rFonts w:ascii="Times New Roman" w:hAnsi="Times New Roman" w:eastAsia="方正仿宋_GBK"/>
          <w:sz w:val="32"/>
          <w:szCs w:val="32"/>
        </w:rPr>
      </w:pPr>
      <w:r>
        <w:rPr>
          <w:rFonts w:ascii="Times New Roman" w:hAnsi="Times New Roman" w:eastAsia="方正仿宋_GBK"/>
          <w:sz w:val="32"/>
          <w:szCs w:val="32"/>
        </w:rPr>
        <w:t>镇江市住房公积金管理中心：</w:t>
      </w:r>
    </w:p>
    <w:p w14:paraId="139ACCA5">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我司</w:t>
      </w:r>
      <w:r>
        <w:rPr>
          <w:rFonts w:hint="eastAsia" w:ascii="Times New Roman" w:hAnsi="Times New Roman" w:eastAsia="方正仿宋_GBK"/>
          <w:sz w:val="32"/>
          <w:szCs w:val="32"/>
        </w:rPr>
        <w:t>(统一社会信用代码</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、住所地</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、法定代表人</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w:t>
      </w:r>
      <w:r>
        <w:rPr>
          <w:rFonts w:ascii="Times New Roman" w:hAnsi="Times New Roman" w:eastAsia="方正仿宋_GBK"/>
          <w:sz w:val="32"/>
          <w:szCs w:val="32"/>
        </w:rPr>
        <w:t>支持购房人</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（身份证号码：</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）办理提取住房公积金支付购房首付款业务（商品房认购协议编号</w:t>
      </w:r>
      <w:r>
        <w:rPr>
          <w:rFonts w:ascii="Times New Roman" w:hAnsi="Times New Roman" w:eastAsia="方正仿宋_GBK"/>
          <w:sz w:val="32"/>
          <w:szCs w:val="32"/>
          <w:u w:val="single"/>
        </w:rPr>
        <w:t>：</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），现申请将其提取的住房公积金转入以下账户。</w:t>
      </w:r>
    </w:p>
    <w:p w14:paraId="34A98A78">
      <w:pPr>
        <w:adjustRightInd w:val="0"/>
        <w:snapToGrid w:val="0"/>
        <w:spacing w:line="560" w:lineRule="exact"/>
        <w:ind w:firstLine="640" w:firstLineChars="200"/>
        <w:rPr>
          <w:rFonts w:ascii="Times New Roman" w:hAnsi="Times New Roman" w:eastAsia="方正仿宋_GBK"/>
          <w:sz w:val="32"/>
          <w:szCs w:val="32"/>
          <w:u w:val="single"/>
        </w:rPr>
      </w:pPr>
      <w:r>
        <w:rPr>
          <w:rFonts w:ascii="Times New Roman" w:hAnsi="Times New Roman" w:eastAsia="方正仿宋_GBK"/>
          <w:sz w:val="32"/>
          <w:szCs w:val="32"/>
        </w:rPr>
        <w:t>监管账户户名：</w:t>
      </w:r>
    </w:p>
    <w:p w14:paraId="6731DDBB">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监管账户银行：</w:t>
      </w:r>
    </w:p>
    <w:p w14:paraId="7F143B5A">
      <w:pPr>
        <w:adjustRightInd w:val="0"/>
        <w:snapToGrid w:val="0"/>
        <w:spacing w:line="560" w:lineRule="exact"/>
        <w:ind w:firstLine="640" w:firstLineChars="200"/>
        <w:rPr>
          <w:rFonts w:ascii="Times New Roman" w:hAnsi="Times New Roman" w:eastAsia="方正仿宋_GBK"/>
          <w:sz w:val="32"/>
          <w:szCs w:val="32"/>
          <w:u w:val="single"/>
        </w:rPr>
      </w:pPr>
      <w:r>
        <w:rPr>
          <w:rFonts w:ascii="Times New Roman" w:hAnsi="Times New Roman" w:eastAsia="方正仿宋_GBK"/>
          <w:sz w:val="32"/>
          <w:szCs w:val="32"/>
        </w:rPr>
        <w:t>监管账户账号：</w:t>
      </w:r>
    </w:p>
    <w:p w14:paraId="4635E587">
      <w:pPr>
        <w:adjustRightInd w:val="0"/>
        <w:snapToGrid w:val="0"/>
        <w:spacing w:line="560" w:lineRule="exact"/>
        <w:ind w:firstLine="640" w:firstLineChars="200"/>
        <w:rPr>
          <w:rFonts w:ascii="Times New Roman" w:hAnsi="Times New Roman" w:eastAsia="方正仿宋_GBK"/>
          <w:b/>
          <w:bCs/>
          <w:sz w:val="32"/>
          <w:szCs w:val="32"/>
        </w:rPr>
      </w:pPr>
      <w:r>
        <w:rPr>
          <w:rFonts w:ascii="Times New Roman" w:hAnsi="Times New Roman" w:eastAsia="方正仿宋_GBK"/>
          <w:b/>
          <w:bCs/>
          <w:sz w:val="32"/>
          <w:szCs w:val="32"/>
        </w:rPr>
        <w:t>我司保证所提供的监管账户为我司名下用于资金监管的专用账户，账户状态正常，无任何限制资金划转的情形。</w:t>
      </w:r>
    </w:p>
    <w:p w14:paraId="1CB35339">
      <w:pPr>
        <w:adjustRightInd w:val="0"/>
        <w:snapToGrid w:val="0"/>
        <w:spacing w:line="560" w:lineRule="exact"/>
        <w:ind w:firstLine="640" w:firstLineChars="200"/>
        <w:rPr>
          <w:rFonts w:ascii="Times New Roman" w:hAnsi="Times New Roman" w:eastAsia="方正仿宋_GBK"/>
          <w:b/>
          <w:bCs/>
          <w:sz w:val="32"/>
          <w:szCs w:val="32"/>
        </w:rPr>
      </w:pPr>
      <w:r>
        <w:rPr>
          <w:rFonts w:ascii="Times New Roman" w:hAnsi="Times New Roman" w:eastAsia="方正仿宋_GBK"/>
          <w:b/>
          <w:bCs/>
          <w:sz w:val="32"/>
          <w:szCs w:val="32"/>
        </w:rPr>
        <w:t>本公司承诺：（1）购房人转入我司的住房公积金仅作为购房首付款，我司无权支付给购房人。（2）若购房人需解除《商品房认购协议》</w:t>
      </w:r>
      <w:r>
        <w:rPr>
          <w:rFonts w:hint="eastAsia" w:ascii="Times New Roman" w:hAnsi="Times New Roman" w:eastAsia="方正仿宋_GBK"/>
          <w:b/>
          <w:bCs/>
          <w:sz w:val="32"/>
          <w:szCs w:val="32"/>
        </w:rPr>
        <w:t>或</w:t>
      </w:r>
      <w:r>
        <w:rPr>
          <w:rFonts w:ascii="Times New Roman" w:hAnsi="Times New Roman" w:eastAsia="方正仿宋_GBK"/>
          <w:b/>
          <w:bCs/>
          <w:sz w:val="32"/>
          <w:szCs w:val="32"/>
        </w:rPr>
        <w:t>《商品房买卖合同》的，解除前，我司须向</w:t>
      </w:r>
      <w:r>
        <w:rPr>
          <w:rFonts w:hint="eastAsia" w:ascii="Times New Roman" w:hAnsi="Times New Roman" w:eastAsia="方正仿宋_GBK"/>
          <w:b/>
          <w:bCs/>
          <w:sz w:val="32"/>
          <w:szCs w:val="32"/>
        </w:rPr>
        <w:t>住房公积金管理部门</w:t>
      </w:r>
      <w:r>
        <w:rPr>
          <w:rFonts w:ascii="Times New Roman" w:hAnsi="Times New Roman" w:eastAsia="方正仿宋_GBK"/>
          <w:b/>
          <w:bCs/>
          <w:sz w:val="32"/>
          <w:szCs w:val="32"/>
        </w:rPr>
        <w:t>履行报备手续，并于《商品房认购协议》</w:t>
      </w:r>
      <w:r>
        <w:rPr>
          <w:rFonts w:hint="eastAsia" w:ascii="Times New Roman" w:hAnsi="Times New Roman" w:eastAsia="方正仿宋_GBK"/>
          <w:b/>
          <w:bCs/>
          <w:sz w:val="32"/>
          <w:szCs w:val="32"/>
        </w:rPr>
        <w:t>或</w:t>
      </w:r>
      <w:r>
        <w:rPr>
          <w:rFonts w:ascii="Times New Roman" w:hAnsi="Times New Roman" w:eastAsia="方正仿宋_GBK"/>
          <w:b/>
          <w:bCs/>
          <w:sz w:val="32"/>
          <w:szCs w:val="32"/>
        </w:rPr>
        <w:t>《商品房买卖合同》解除后5个工作日内，无条件将购房人提取的住房公积金全额退还至</w:t>
      </w:r>
      <w:r>
        <w:rPr>
          <w:rFonts w:hint="eastAsia" w:ascii="Times New Roman" w:hAnsi="Times New Roman" w:eastAsia="仿宋_GB2312"/>
          <w:b/>
          <w:kern w:val="0"/>
          <w:sz w:val="32"/>
          <w:szCs w:val="32"/>
        </w:rPr>
        <w:t>住</w:t>
      </w:r>
      <w:r>
        <w:rPr>
          <w:rFonts w:hint="eastAsia" w:ascii="Times New Roman" w:hAnsi="Times New Roman" w:eastAsia="方正仿宋_GBK"/>
          <w:b/>
          <w:bCs/>
          <w:sz w:val="32"/>
          <w:szCs w:val="32"/>
        </w:rPr>
        <w:t>房公积金管理部门</w:t>
      </w:r>
      <w:r>
        <w:rPr>
          <w:rFonts w:ascii="Times New Roman" w:hAnsi="Times New Roman" w:eastAsia="方正仿宋_GBK"/>
          <w:b/>
          <w:bCs/>
          <w:sz w:val="32"/>
          <w:szCs w:val="32"/>
        </w:rPr>
        <w:t>指定账户。</w:t>
      </w:r>
    </w:p>
    <w:p w14:paraId="268C69C1">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b/>
          <w:bCs/>
          <w:sz w:val="32"/>
          <w:szCs w:val="32"/>
        </w:rPr>
        <w:t>如违反上述承诺，我司自愿立即返还相应住房公积金款项，并赔偿因此给</w:t>
      </w:r>
      <w:r>
        <w:rPr>
          <w:rFonts w:hint="eastAsia" w:ascii="Times New Roman" w:hAnsi="Times New Roman" w:eastAsia="仿宋_GB2312"/>
          <w:b/>
          <w:kern w:val="0"/>
          <w:sz w:val="32"/>
          <w:szCs w:val="32"/>
        </w:rPr>
        <w:t>住房公积金管理部门</w:t>
      </w:r>
      <w:r>
        <w:rPr>
          <w:rFonts w:ascii="Times New Roman" w:hAnsi="Times New Roman" w:eastAsia="方正仿宋_GBK"/>
          <w:b/>
          <w:bCs/>
          <w:sz w:val="32"/>
          <w:szCs w:val="32"/>
        </w:rPr>
        <w:t>造成的全部损失（包括但不限于资金占用损失、维权产生的差旅费、诉讼费用、律师费用、诉讼保全担保费等）。</w:t>
      </w:r>
    </w:p>
    <w:p w14:paraId="73C1E5DB">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经办人：</w:t>
      </w:r>
      <w:r>
        <w:rPr>
          <w:rFonts w:hint="eastAsia" w:ascii="Times New Roman" w:hAnsi="Times New Roman" w:eastAsia="方正仿宋_GBK"/>
          <w:sz w:val="32"/>
          <w:szCs w:val="32"/>
        </w:rPr>
        <w:t xml:space="preserve">                  </w:t>
      </w:r>
      <w:r>
        <w:rPr>
          <w:rFonts w:ascii="Times New Roman" w:hAnsi="Times New Roman" w:eastAsia="方正仿宋_GBK"/>
          <w:sz w:val="32"/>
          <w:szCs w:val="32"/>
        </w:rPr>
        <w:t>联系电话：</w:t>
      </w:r>
    </w:p>
    <w:p w14:paraId="709BED1B">
      <w:pPr>
        <w:adjustRightInd w:val="0"/>
        <w:snapToGrid w:val="0"/>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单位（章）：</w:t>
      </w:r>
      <w:r>
        <w:rPr>
          <w:rFonts w:hint="eastAsia" w:ascii="Times New Roman" w:hAnsi="Times New Roman" w:eastAsia="方正仿宋_GBK"/>
          <w:sz w:val="32"/>
          <w:szCs w:val="32"/>
        </w:rPr>
        <w:t xml:space="preserve">                       </w:t>
      </w:r>
      <w:r>
        <w:rPr>
          <w:rFonts w:ascii="Times New Roman" w:hAnsi="Times New Roman" w:eastAsia="方正仿宋_GBK"/>
          <w:sz w:val="32"/>
          <w:szCs w:val="32"/>
        </w:rPr>
        <w:t>年</w:t>
      </w:r>
      <w:r>
        <w:rPr>
          <w:rFonts w:hint="eastAsia" w:ascii="Times New Roman" w:hAnsi="Times New Roman" w:eastAsia="方正仿宋_GBK"/>
          <w:sz w:val="32"/>
          <w:szCs w:val="32"/>
        </w:rPr>
        <w:t xml:space="preserve">   </w:t>
      </w:r>
      <w:r>
        <w:rPr>
          <w:rFonts w:ascii="Times New Roman" w:hAnsi="Times New Roman" w:eastAsia="方正仿宋_GBK"/>
          <w:sz w:val="32"/>
          <w:szCs w:val="32"/>
        </w:rPr>
        <w:t>月</w:t>
      </w:r>
      <w:r>
        <w:rPr>
          <w:rFonts w:hint="eastAsia" w:ascii="Times New Roman" w:hAnsi="Times New Roman" w:eastAsia="方正仿宋_GBK"/>
          <w:sz w:val="32"/>
          <w:szCs w:val="32"/>
        </w:rPr>
        <w:t xml:space="preserve">   </w:t>
      </w:r>
      <w:r>
        <w:rPr>
          <w:rFonts w:ascii="Times New Roman" w:hAnsi="Times New Roman" w:eastAsia="方正仿宋_GBK"/>
          <w:sz w:val="32"/>
          <w:szCs w:val="32"/>
        </w:rPr>
        <w:t>日</w:t>
      </w:r>
    </w:p>
    <w:p w14:paraId="4F5C24A7">
      <w:pPr>
        <w:adjustRightInd w:val="0"/>
        <w:snapToGrid w:val="0"/>
        <w:spacing w:line="500" w:lineRule="exact"/>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附件2：</w:t>
      </w:r>
    </w:p>
    <w:p w14:paraId="1CF6F6AF">
      <w:pPr>
        <w:adjustRightInd w:val="0"/>
        <w:snapToGrid w:val="0"/>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委</w:t>
      </w:r>
      <w:r>
        <w:rPr>
          <w:rFonts w:hint="eastAsia" w:ascii="Times New Roman" w:hAnsi="Times New Roman" w:eastAsia="方正小标宋_GBK"/>
          <w:sz w:val="44"/>
          <w:szCs w:val="44"/>
        </w:rPr>
        <w:t xml:space="preserve">  </w:t>
      </w:r>
      <w:r>
        <w:rPr>
          <w:rFonts w:ascii="Times New Roman" w:hAnsi="Times New Roman" w:eastAsia="方正小标宋_GBK"/>
          <w:sz w:val="44"/>
          <w:szCs w:val="44"/>
        </w:rPr>
        <w:t>托</w:t>
      </w:r>
      <w:r>
        <w:rPr>
          <w:rFonts w:hint="eastAsia" w:ascii="Times New Roman" w:hAnsi="Times New Roman" w:eastAsia="方正小标宋_GBK"/>
          <w:sz w:val="44"/>
          <w:szCs w:val="44"/>
        </w:rPr>
        <w:t xml:space="preserve"> </w:t>
      </w:r>
      <w:r>
        <w:rPr>
          <w:rFonts w:ascii="Times New Roman" w:hAnsi="Times New Roman" w:eastAsia="方正小标宋_GBK"/>
          <w:sz w:val="44"/>
          <w:szCs w:val="44"/>
        </w:rPr>
        <w:t>书</w:t>
      </w:r>
    </w:p>
    <w:p w14:paraId="1AE66204"/>
    <w:p w14:paraId="49624D26">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本人姓名：</w:t>
      </w:r>
      <w:r>
        <w:rPr>
          <w:rFonts w:ascii="Times New Roman" w:hAnsi="Times New Roman" w:eastAsia="方正仿宋_GBK"/>
          <w:sz w:val="32"/>
          <w:szCs w:val="32"/>
          <w:u w:val="single"/>
        </w:rPr>
        <w:t xml:space="preserve">        </w:t>
      </w:r>
      <w:r>
        <w:rPr>
          <w:rFonts w:ascii="Times New Roman" w:hAnsi="Times New Roman" w:eastAsia="方正仿宋_GBK"/>
          <w:sz w:val="32"/>
          <w:szCs w:val="32"/>
        </w:rPr>
        <w:t>（身份证号码：</w:t>
      </w:r>
      <w:r>
        <w:rPr>
          <w:rFonts w:ascii="Times New Roman" w:hAnsi="Times New Roman" w:eastAsia="方正仿宋_GBK"/>
          <w:sz w:val="32"/>
          <w:szCs w:val="32"/>
          <w:u w:val="single"/>
        </w:rPr>
        <w:t xml:space="preserve">                </w:t>
      </w:r>
      <w:r>
        <w:rPr>
          <w:rFonts w:ascii="Times New Roman" w:hAnsi="Times New Roman" w:eastAsia="方正仿宋_GBK"/>
          <w:sz w:val="32"/>
          <w:szCs w:val="32"/>
        </w:rPr>
        <w:t>）向</w:t>
      </w:r>
      <w:r>
        <w:rPr>
          <w:rFonts w:ascii="Times New Roman" w:hAnsi="Times New Roman" w:eastAsia="方正仿宋_GBK"/>
          <w:kern w:val="0"/>
          <w:sz w:val="32"/>
          <w:szCs w:val="32"/>
        </w:rPr>
        <w:t>住房公积金管理部门</w:t>
      </w:r>
      <w:r>
        <w:rPr>
          <w:rFonts w:ascii="Times New Roman" w:hAnsi="Times New Roman" w:eastAsia="方正仿宋_GBK"/>
          <w:sz w:val="32"/>
          <w:szCs w:val="32"/>
        </w:rPr>
        <w:t>申请提取的住房公积金</w:t>
      </w:r>
      <w:r>
        <w:rPr>
          <w:rFonts w:ascii="Times New Roman" w:hAnsi="Times New Roman" w:eastAsia="方正仿宋_GBK"/>
          <w:sz w:val="32"/>
          <w:szCs w:val="32"/>
          <w:u w:val="single"/>
        </w:rPr>
        <w:t xml:space="preserve">        </w:t>
      </w:r>
      <w:r>
        <w:rPr>
          <w:rFonts w:ascii="Times New Roman" w:hAnsi="Times New Roman" w:eastAsia="方正仿宋_GBK"/>
          <w:sz w:val="32"/>
          <w:szCs w:val="32"/>
        </w:rPr>
        <w:t>元，委托</w:t>
      </w:r>
      <w:r>
        <w:rPr>
          <w:rFonts w:ascii="Times New Roman" w:hAnsi="Times New Roman" w:eastAsia="方正仿宋_GBK"/>
          <w:kern w:val="0"/>
          <w:sz w:val="32"/>
          <w:szCs w:val="32"/>
        </w:rPr>
        <w:t>住房公积金管理部门</w:t>
      </w:r>
      <w:r>
        <w:rPr>
          <w:rFonts w:ascii="Times New Roman" w:hAnsi="Times New Roman" w:eastAsia="方正仿宋_GBK"/>
          <w:sz w:val="32"/>
          <w:szCs w:val="32"/>
        </w:rPr>
        <w:t>转入以下开发企业监管账户用于购买房屋坐落为（镇江市商品房认购协议编号：</w:t>
      </w:r>
      <w:r>
        <w:rPr>
          <w:rFonts w:ascii="Times New Roman" w:hAnsi="Times New Roman" w:eastAsia="方正仿宋_GBK"/>
          <w:sz w:val="32"/>
          <w:szCs w:val="32"/>
          <w:u w:val="single"/>
        </w:rPr>
        <w:t xml:space="preserve">               </w:t>
      </w:r>
      <w:r>
        <w:rPr>
          <w:rFonts w:ascii="Times New Roman" w:hAnsi="Times New Roman" w:eastAsia="方正仿宋_GBK"/>
          <w:sz w:val="32"/>
          <w:szCs w:val="32"/>
        </w:rPr>
        <w:t>）住房的首付款。</w:t>
      </w:r>
    </w:p>
    <w:p w14:paraId="5B367FC6">
      <w:pPr>
        <w:adjustRightInd w:val="0"/>
        <w:snapToGrid w:val="0"/>
        <w:spacing w:line="560" w:lineRule="exact"/>
        <w:ind w:firstLine="640" w:firstLineChars="200"/>
        <w:rPr>
          <w:rFonts w:ascii="Times New Roman" w:hAnsi="Times New Roman" w:eastAsia="方正仿宋_GBK"/>
          <w:sz w:val="32"/>
          <w:szCs w:val="32"/>
          <w:u w:val="single"/>
        </w:rPr>
      </w:pPr>
      <w:r>
        <w:rPr>
          <w:rFonts w:ascii="Times New Roman" w:hAnsi="Times New Roman" w:eastAsia="方正仿宋_GBK"/>
          <w:sz w:val="32"/>
          <w:szCs w:val="32"/>
        </w:rPr>
        <w:t>开发企业监管账户户名：</w:t>
      </w:r>
    </w:p>
    <w:p w14:paraId="54D0A805">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开发企业监管账户银行：</w:t>
      </w:r>
    </w:p>
    <w:p w14:paraId="63CAA088">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开发企业监管账户账号：</w:t>
      </w:r>
    </w:p>
    <w:p w14:paraId="6F7D5DA4">
      <w:pPr>
        <w:adjustRightInd w:val="0"/>
        <w:snapToGrid w:val="0"/>
        <w:spacing w:line="560" w:lineRule="exact"/>
        <w:ind w:firstLine="640" w:firstLineChars="200"/>
        <w:rPr>
          <w:rFonts w:ascii="Times New Roman" w:hAnsi="Times New Roman" w:eastAsia="方正仿宋_GBK"/>
          <w:b/>
          <w:bCs/>
          <w:sz w:val="32"/>
          <w:szCs w:val="32"/>
        </w:rPr>
      </w:pPr>
      <w:r>
        <w:rPr>
          <w:rFonts w:ascii="Times New Roman" w:hAnsi="Times New Roman" w:eastAsia="方正仿宋_GBK"/>
          <w:b/>
          <w:bCs/>
          <w:sz w:val="32"/>
          <w:szCs w:val="32"/>
        </w:rPr>
        <w:t>本人承诺：上述购房行为真实，并于</w:t>
      </w:r>
      <w:r>
        <w:rPr>
          <w:rFonts w:ascii="Times New Roman" w:hAnsi="Times New Roman" w:eastAsia="方正仿宋_GBK"/>
          <w:b/>
          <w:snapToGrid w:val="0"/>
          <w:kern w:val="0"/>
          <w:sz w:val="32"/>
          <w:szCs w:val="32"/>
        </w:rPr>
        <w:t>提取公积金后7个工作日内将与开发企业签订</w:t>
      </w:r>
      <w:r>
        <w:rPr>
          <w:rFonts w:ascii="Times New Roman" w:hAnsi="Times New Roman" w:eastAsia="方正仿宋_GBK"/>
          <w:b/>
          <w:kern w:val="0"/>
          <w:sz w:val="32"/>
          <w:szCs w:val="32"/>
        </w:rPr>
        <w:t>商品房网上销售</w:t>
      </w:r>
      <w:r>
        <w:rPr>
          <w:rFonts w:ascii="Times New Roman" w:hAnsi="Times New Roman" w:eastAsia="方正仿宋_GBK"/>
          <w:b/>
          <w:snapToGrid w:val="0"/>
          <w:kern w:val="0"/>
          <w:sz w:val="32"/>
          <w:szCs w:val="32"/>
        </w:rPr>
        <w:t>备案的《商品房买卖合同》及购房发票提交至</w:t>
      </w:r>
      <w:r>
        <w:rPr>
          <w:rFonts w:ascii="Times New Roman" w:hAnsi="Times New Roman" w:eastAsia="方正仿宋_GBK"/>
          <w:b/>
          <w:kern w:val="0"/>
          <w:sz w:val="32"/>
          <w:szCs w:val="32"/>
        </w:rPr>
        <w:t>住房公积金管理部门</w:t>
      </w:r>
      <w:r>
        <w:rPr>
          <w:rFonts w:ascii="Times New Roman" w:hAnsi="Times New Roman" w:eastAsia="方正仿宋_GBK"/>
          <w:b/>
          <w:snapToGrid w:val="0"/>
          <w:kern w:val="0"/>
          <w:sz w:val="32"/>
          <w:szCs w:val="32"/>
        </w:rPr>
        <w:t>。</w:t>
      </w:r>
      <w:r>
        <w:rPr>
          <w:rFonts w:ascii="Times New Roman" w:hAnsi="Times New Roman" w:eastAsia="方正仿宋_GBK"/>
          <w:b/>
          <w:bCs/>
          <w:sz w:val="32"/>
          <w:szCs w:val="32"/>
        </w:rPr>
        <w:t>如存在虚假购房等违规提取住房公积金情形，接受</w:t>
      </w:r>
      <w:r>
        <w:rPr>
          <w:rFonts w:ascii="Times New Roman" w:hAnsi="Times New Roman" w:eastAsia="方正仿宋_GBK"/>
          <w:b/>
          <w:kern w:val="0"/>
          <w:sz w:val="32"/>
          <w:szCs w:val="32"/>
        </w:rPr>
        <w:t>住房公积金管理部门</w:t>
      </w:r>
      <w:r>
        <w:rPr>
          <w:rFonts w:ascii="Times New Roman" w:hAnsi="Times New Roman" w:eastAsia="方正仿宋_GBK"/>
          <w:b/>
          <w:bCs/>
          <w:sz w:val="32"/>
          <w:szCs w:val="32"/>
        </w:rPr>
        <w:t>依法依规采取的处理措施，并承担由此产生的一切法律责任。</w:t>
      </w:r>
    </w:p>
    <w:p w14:paraId="377E4D6C">
      <w:pPr>
        <w:pStyle w:val="2"/>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b/>
          <w:sz w:val="32"/>
          <w:szCs w:val="32"/>
        </w:rPr>
        <w:t>如本人与开发企业解除商品房认购协议或《商品房买卖合同》，本人将督促开发企业于解除商品房认购协议或《商品房买卖合同》5个工作日内将已提取的住房公积金全额退还至</w:t>
      </w:r>
      <w:r>
        <w:rPr>
          <w:rFonts w:ascii="Times New Roman" w:hAnsi="Times New Roman" w:eastAsia="方正仿宋_GBK"/>
          <w:b/>
          <w:kern w:val="0"/>
          <w:sz w:val="32"/>
          <w:szCs w:val="32"/>
        </w:rPr>
        <w:t>住房公积金管理部门</w:t>
      </w:r>
      <w:r>
        <w:rPr>
          <w:rFonts w:ascii="Times New Roman" w:hAnsi="Times New Roman" w:eastAsia="方正仿宋_GBK"/>
          <w:sz w:val="32"/>
          <w:szCs w:val="32"/>
        </w:rPr>
        <w:t>。</w:t>
      </w:r>
    </w:p>
    <w:p w14:paraId="05604253">
      <w:pPr>
        <w:adjustRightInd w:val="0"/>
        <w:snapToGrid w:val="0"/>
        <w:spacing w:before="156" w:beforeLines="50"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委托人：</w:t>
      </w:r>
    </w:p>
    <w:p w14:paraId="58DD11F0">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身份证号码：</w:t>
      </w:r>
    </w:p>
    <w:p w14:paraId="134AE6EF"/>
    <w:p w14:paraId="34060F56">
      <w:pPr>
        <w:pStyle w:val="7"/>
        <w:widowControl/>
        <w:adjustRightInd w:val="0"/>
        <w:snapToGrid w:val="0"/>
        <w:spacing w:before="0" w:beforeAutospacing="0" w:after="0" w:afterAutospacing="0" w:line="560" w:lineRule="exact"/>
        <w:ind w:firstLine="6080" w:firstLineChars="1900"/>
        <w:rPr>
          <w:rFonts w:ascii="Times New Roman" w:hAnsi="Times New Roman" w:eastAsia="方正仿宋_GBK"/>
          <w:sz w:val="32"/>
          <w:szCs w:val="32"/>
        </w:rPr>
      </w:pPr>
      <w:r>
        <w:rPr>
          <w:rFonts w:ascii="Times New Roman" w:hAnsi="Times New Roman" w:eastAsia="方正仿宋_GBK"/>
          <w:sz w:val="32"/>
          <w:szCs w:val="32"/>
        </w:rPr>
        <w:t>年</w:t>
      </w:r>
      <w:r>
        <w:rPr>
          <w:rFonts w:hint="eastAsia" w:ascii="Times New Roman" w:hAnsi="Times New Roman" w:eastAsia="方正仿宋_GBK"/>
          <w:sz w:val="32"/>
          <w:szCs w:val="32"/>
        </w:rPr>
        <w:t xml:space="preserve">   </w:t>
      </w:r>
      <w:r>
        <w:rPr>
          <w:rFonts w:ascii="Times New Roman" w:hAnsi="Times New Roman" w:eastAsia="方正仿宋_GBK"/>
          <w:sz w:val="32"/>
          <w:szCs w:val="32"/>
        </w:rPr>
        <w:t>月</w:t>
      </w:r>
      <w:r>
        <w:rPr>
          <w:rFonts w:hint="eastAsia" w:ascii="Times New Roman" w:hAnsi="Times New Roman" w:eastAsia="方正仿宋_GBK"/>
          <w:sz w:val="32"/>
          <w:szCs w:val="32"/>
        </w:rPr>
        <w:t xml:space="preserve">   </w:t>
      </w:r>
      <w:r>
        <w:rPr>
          <w:rFonts w:ascii="Times New Roman" w:hAnsi="Times New Roman" w:eastAsia="方正仿宋_GBK"/>
          <w:sz w:val="32"/>
          <w:szCs w:val="32"/>
        </w:rPr>
        <w:t>日</w:t>
      </w:r>
    </w:p>
    <w:p w14:paraId="3A8BB474">
      <w:pPr>
        <w:widowControl/>
        <w:jc w:val="left"/>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br w:type="page"/>
      </w:r>
    </w:p>
    <w:p w14:paraId="67872657">
      <w:pPr>
        <w:adjustRightInd w:val="0"/>
        <w:snapToGrid w:val="0"/>
        <w:spacing w:line="500" w:lineRule="exact"/>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附件3：</w:t>
      </w:r>
    </w:p>
    <w:p w14:paraId="46D6B81D">
      <w:pPr>
        <w:adjustRightInd w:val="0"/>
        <w:snapToGrid w:val="0"/>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公积金提取受理回执</w:t>
      </w:r>
    </w:p>
    <w:p w14:paraId="74D26C51">
      <w:pPr>
        <w:adjustRightInd w:val="0"/>
        <w:snapToGrid w:val="0"/>
        <w:spacing w:line="560" w:lineRule="exact"/>
        <w:jc w:val="center"/>
        <w:rPr>
          <w:rFonts w:ascii="Times New Roman" w:hAnsi="Times New Roman" w:eastAsia="方正小标宋_GBK"/>
          <w:sz w:val="56"/>
          <w:szCs w:val="44"/>
        </w:rPr>
      </w:pPr>
    </w:p>
    <w:p w14:paraId="51FBDCCF"/>
    <w:p w14:paraId="36620894">
      <w:pPr>
        <w:adjustRightInd w:val="0"/>
        <w:snapToGrid w:val="0"/>
        <w:spacing w:line="480" w:lineRule="auto"/>
        <w:rPr>
          <w:rFonts w:ascii="方正仿宋_GBK" w:eastAsia="方正仿宋_GBK" w:hAnsiTheme="majorEastAsia"/>
          <w:sz w:val="32"/>
          <w:szCs w:val="32"/>
        </w:rPr>
      </w:pPr>
      <w:r>
        <w:rPr>
          <w:rFonts w:hint="eastAsia" w:ascii="方正仿宋_GBK" w:eastAsia="方正仿宋_GBK" w:hAnsiTheme="majorEastAsia"/>
          <w:sz w:val="32"/>
          <w:szCs w:val="32"/>
        </w:rPr>
        <w:t>姓名：                    证件号码：</w:t>
      </w:r>
    </w:p>
    <w:p w14:paraId="69EFD9A6">
      <w:pPr>
        <w:adjustRightInd w:val="0"/>
        <w:snapToGrid w:val="0"/>
        <w:spacing w:line="480" w:lineRule="auto"/>
        <w:rPr>
          <w:rFonts w:ascii="方正仿宋_GBK" w:eastAsia="方正仿宋_GBK" w:hAnsiTheme="majorEastAsia"/>
          <w:sz w:val="32"/>
          <w:szCs w:val="32"/>
        </w:rPr>
      </w:pPr>
      <w:r>
        <w:rPr>
          <w:rFonts w:hint="eastAsia" w:ascii="方正仿宋_GBK" w:eastAsia="方正仿宋_GBK" w:hAnsiTheme="majorEastAsia"/>
          <w:sz w:val="32"/>
          <w:szCs w:val="32"/>
        </w:rPr>
        <w:t>公积金账号：              联系电话：</w:t>
      </w:r>
    </w:p>
    <w:p w14:paraId="317DA4E0">
      <w:pPr>
        <w:adjustRightInd w:val="0"/>
        <w:snapToGrid w:val="0"/>
        <w:spacing w:line="480" w:lineRule="auto"/>
        <w:rPr>
          <w:rFonts w:ascii="方正仿宋_GBK" w:eastAsia="方正仿宋_GBK" w:hAnsiTheme="majorEastAsia"/>
          <w:sz w:val="32"/>
          <w:szCs w:val="32"/>
        </w:rPr>
      </w:pPr>
      <w:r>
        <w:rPr>
          <w:rFonts w:hint="eastAsia" w:ascii="方正仿宋_GBK" w:eastAsia="方正仿宋_GBK" w:hAnsiTheme="majorEastAsia"/>
          <w:sz w:val="32"/>
          <w:szCs w:val="32"/>
        </w:rPr>
        <w:t>提取金额：                提取金额（大写）：</w:t>
      </w:r>
    </w:p>
    <w:p w14:paraId="3C2AEA9C">
      <w:pPr>
        <w:adjustRightInd w:val="0"/>
        <w:snapToGrid w:val="0"/>
        <w:spacing w:line="480" w:lineRule="auto"/>
        <w:rPr>
          <w:rFonts w:ascii="方正仿宋_GBK" w:eastAsia="方正仿宋_GBK" w:hAnsiTheme="majorEastAsia"/>
          <w:sz w:val="32"/>
          <w:szCs w:val="32"/>
        </w:rPr>
      </w:pPr>
      <w:r>
        <w:rPr>
          <w:rFonts w:hint="eastAsia" w:ascii="方正仿宋_GBK" w:eastAsia="方正仿宋_GBK" w:hAnsiTheme="majorEastAsia"/>
          <w:sz w:val="32"/>
          <w:szCs w:val="32"/>
        </w:rPr>
        <w:t>提取原因：</w:t>
      </w:r>
    </w:p>
    <w:p w14:paraId="55773637">
      <w:pPr>
        <w:adjustRightInd w:val="0"/>
        <w:snapToGrid w:val="0"/>
        <w:spacing w:line="480" w:lineRule="auto"/>
        <w:rPr>
          <w:rFonts w:ascii="方正仿宋_GBK" w:eastAsia="方正仿宋_GBK" w:hAnsiTheme="majorEastAsia"/>
          <w:sz w:val="32"/>
          <w:szCs w:val="32"/>
        </w:rPr>
      </w:pPr>
      <w:r>
        <w:rPr>
          <w:rFonts w:hint="eastAsia" w:ascii="方正仿宋_GBK" w:eastAsia="方正仿宋_GBK" w:hAnsiTheme="majorEastAsia"/>
          <w:sz w:val="32"/>
          <w:szCs w:val="32"/>
        </w:rPr>
        <w:t>收款户名：</w:t>
      </w:r>
    </w:p>
    <w:p w14:paraId="5967CA20">
      <w:pPr>
        <w:adjustRightInd w:val="0"/>
        <w:snapToGrid w:val="0"/>
        <w:spacing w:line="480" w:lineRule="auto"/>
        <w:rPr>
          <w:rFonts w:ascii="方正仿宋_GBK" w:eastAsia="方正仿宋_GBK" w:hAnsiTheme="majorEastAsia"/>
          <w:sz w:val="32"/>
          <w:szCs w:val="32"/>
        </w:rPr>
      </w:pPr>
      <w:r>
        <w:rPr>
          <w:rFonts w:hint="eastAsia" w:ascii="方正仿宋_GBK" w:eastAsia="方正仿宋_GBK" w:hAnsiTheme="majorEastAsia"/>
          <w:sz w:val="32"/>
          <w:szCs w:val="32"/>
        </w:rPr>
        <w:t>收款银行：</w:t>
      </w:r>
    </w:p>
    <w:p w14:paraId="7DC207E9">
      <w:pPr>
        <w:adjustRightInd w:val="0"/>
        <w:snapToGrid w:val="0"/>
        <w:spacing w:line="480" w:lineRule="auto"/>
        <w:rPr>
          <w:rFonts w:ascii="方正仿宋_GBK" w:eastAsia="方正仿宋_GBK" w:hAnsiTheme="majorEastAsia"/>
          <w:sz w:val="32"/>
          <w:szCs w:val="32"/>
        </w:rPr>
      </w:pPr>
      <w:r>
        <w:rPr>
          <w:rFonts w:hint="eastAsia" w:ascii="方正仿宋_GBK" w:eastAsia="方正仿宋_GBK" w:hAnsiTheme="majorEastAsia"/>
          <w:sz w:val="32"/>
          <w:szCs w:val="32"/>
        </w:rPr>
        <w:t>收款账号：</w:t>
      </w:r>
    </w:p>
    <w:p w14:paraId="17B67121">
      <w:pPr>
        <w:adjustRightInd w:val="0"/>
        <w:snapToGrid w:val="0"/>
        <w:spacing w:line="480" w:lineRule="auto"/>
        <w:rPr>
          <w:rFonts w:ascii="方正仿宋_GBK" w:eastAsia="方正仿宋_GBK" w:hAnsiTheme="majorEastAsia"/>
          <w:sz w:val="32"/>
          <w:szCs w:val="32"/>
        </w:rPr>
      </w:pPr>
      <w:r>
        <w:rPr>
          <w:rFonts w:hint="eastAsia" w:ascii="方正仿宋_GBK" w:eastAsia="方正仿宋_GBK" w:hAnsiTheme="majorEastAsia"/>
          <w:sz w:val="32"/>
          <w:szCs w:val="32"/>
        </w:rPr>
        <w:t>经办柜员：                提取人签字：</w:t>
      </w:r>
    </w:p>
    <w:p w14:paraId="1DBC89B8">
      <w:pPr>
        <w:adjustRightInd w:val="0"/>
        <w:snapToGrid w:val="0"/>
        <w:spacing w:line="560" w:lineRule="exact"/>
        <w:rPr>
          <w:rFonts w:ascii="方正仿宋_GBK" w:eastAsia="方正仿宋_GBK" w:hAnsiTheme="majorEastAsia"/>
          <w:sz w:val="32"/>
          <w:szCs w:val="32"/>
        </w:rPr>
      </w:pPr>
    </w:p>
    <w:p w14:paraId="479248B3">
      <w:pPr>
        <w:adjustRightInd w:val="0"/>
        <w:snapToGrid w:val="0"/>
        <w:spacing w:line="560" w:lineRule="exact"/>
        <w:rPr>
          <w:rFonts w:ascii="Times New Roman" w:hAnsi="Times New Roman" w:eastAsia="方正仿宋_GBK"/>
          <w:sz w:val="32"/>
          <w:szCs w:val="32"/>
        </w:rPr>
      </w:pPr>
    </w:p>
    <w:p w14:paraId="64FC21DF">
      <w:pPr>
        <w:adjustRightInd w:val="0"/>
        <w:snapToGrid w:val="0"/>
        <w:spacing w:line="560" w:lineRule="exact"/>
        <w:rPr>
          <w:rFonts w:ascii="Times New Roman" w:hAnsi="Times New Roman" w:eastAsia="方正仿宋_GBK"/>
          <w:sz w:val="32"/>
          <w:szCs w:val="32"/>
        </w:rPr>
      </w:pPr>
    </w:p>
    <w:p w14:paraId="37AC5389">
      <w:pPr>
        <w:adjustRightInd w:val="0"/>
        <w:snapToGrid w:val="0"/>
        <w:spacing w:line="560" w:lineRule="exact"/>
        <w:rPr>
          <w:rFonts w:ascii="Times New Roman" w:hAnsi="Times New Roman" w:eastAsia="方正仿宋_GBK"/>
          <w:sz w:val="32"/>
          <w:szCs w:val="32"/>
        </w:rPr>
      </w:pPr>
    </w:p>
    <w:p w14:paraId="4D1EBFA7">
      <w:pPr>
        <w:adjustRightInd w:val="0"/>
        <w:snapToGrid w:val="0"/>
        <w:spacing w:line="560" w:lineRule="exact"/>
        <w:ind w:firstLine="1760" w:firstLineChars="550"/>
        <w:rPr>
          <w:rFonts w:ascii="Times New Roman" w:hAnsi="Times New Roman" w:eastAsia="方正仿宋_GBK"/>
          <w:sz w:val="32"/>
          <w:szCs w:val="32"/>
          <w:u w:val="single"/>
        </w:rPr>
      </w:pPr>
      <w:r>
        <w:rPr>
          <w:rFonts w:ascii="Times New Roman" w:hAnsi="Times New Roman" w:eastAsia="方正仿宋_GBK"/>
          <w:sz w:val="32"/>
          <w:szCs w:val="32"/>
        </w:rPr>
        <w:t>镇江市住房公积金管理中心</w:t>
      </w:r>
      <w:r>
        <w:rPr>
          <w:rFonts w:hint="eastAsia" w:ascii="Times New Roman" w:hAnsi="Times New Roman" w:eastAsia="方正仿宋_GBK"/>
          <w:sz w:val="32"/>
          <w:szCs w:val="32"/>
          <w:u w:val="single"/>
        </w:rPr>
        <w:t xml:space="preserve">                </w:t>
      </w:r>
    </w:p>
    <w:p w14:paraId="2FAB3A24">
      <w:pPr>
        <w:widowControl/>
        <w:pBdr>
          <w:bottom w:val="single" w:color="EEEEEE" w:sz="6" w:space="15"/>
        </w:pBdr>
        <w:shd w:val="clear" w:color="auto" w:fill="FFFFFF"/>
        <w:adjustRightInd w:val="0"/>
        <w:snapToGrid w:val="0"/>
        <w:spacing w:line="56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年</w:t>
      </w:r>
      <w:r>
        <w:rPr>
          <w:rFonts w:hint="eastAsia" w:ascii="Times New Roman" w:hAnsi="Times New Roman" w:eastAsia="方正仿宋_GBK"/>
          <w:sz w:val="32"/>
          <w:szCs w:val="32"/>
        </w:rPr>
        <w:t xml:space="preserve">    </w:t>
      </w:r>
      <w:r>
        <w:rPr>
          <w:rFonts w:ascii="Times New Roman" w:hAnsi="Times New Roman" w:eastAsia="方正仿宋_GBK"/>
          <w:sz w:val="32"/>
          <w:szCs w:val="32"/>
        </w:rPr>
        <w:t>月</w:t>
      </w:r>
      <w:r>
        <w:rPr>
          <w:rFonts w:hint="eastAsia" w:ascii="Times New Roman" w:hAnsi="Times New Roman" w:eastAsia="方正仿宋_GBK"/>
          <w:sz w:val="32"/>
          <w:szCs w:val="32"/>
        </w:rPr>
        <w:t xml:space="preserve">    </w:t>
      </w:r>
      <w:r>
        <w:rPr>
          <w:rFonts w:ascii="Times New Roman" w:hAnsi="Times New Roman" w:eastAsia="方正仿宋_GBK"/>
          <w:sz w:val="32"/>
          <w:szCs w:val="32"/>
        </w:rPr>
        <w:t>日</w:t>
      </w:r>
    </w:p>
    <w:p w14:paraId="33C10678">
      <w:pPr>
        <w:adjustRightInd w:val="0"/>
        <w:snapToGrid w:val="0"/>
        <w:spacing w:line="560" w:lineRule="exact"/>
        <w:rPr>
          <w:rFonts w:ascii="Times New Roman" w:hAnsi="Times New Roman" w:eastAsia="方正仿宋_GBK"/>
          <w:sz w:val="32"/>
          <w:szCs w:val="32"/>
        </w:rPr>
      </w:pPr>
    </w:p>
    <w:sectPr>
      <w:pgSz w:w="11906" w:h="16838"/>
      <w:pgMar w:top="1304" w:right="1531" w:bottom="1304" w:left="1531" w:header="851" w:footer="96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1077203"/>
      <w:docPartObj>
        <w:docPartGallery w:val="AutoText"/>
      </w:docPartObj>
    </w:sdtPr>
    <w:sdtEndPr>
      <w:rPr>
        <w:rFonts w:asciiTheme="majorEastAsia" w:hAnsiTheme="majorEastAsia" w:eastAsiaTheme="majorEastAsia"/>
        <w:sz w:val="28"/>
        <w:szCs w:val="28"/>
      </w:rPr>
    </w:sdtEndPr>
    <w:sdtContent>
      <w:p w14:paraId="667FE19E">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7</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w:t>
        </w:r>
      </w:p>
    </w:sdtContent>
  </w:sdt>
  <w:p w14:paraId="22707AF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3283936"/>
      <w:docPartObj>
        <w:docPartGallery w:val="AutoText"/>
      </w:docPartObj>
    </w:sdtPr>
    <w:sdtEndPr>
      <w:rPr>
        <w:rFonts w:asciiTheme="majorEastAsia" w:hAnsiTheme="majorEastAsia" w:eastAsiaTheme="majorEastAsia"/>
        <w:sz w:val="28"/>
        <w:szCs w:val="28"/>
      </w:rPr>
    </w:sdtEndPr>
    <w:sdtContent>
      <w:p w14:paraId="277392B8">
        <w:pPr>
          <w:pStyle w:val="5"/>
          <w:rPr>
            <w:rFonts w:asciiTheme="majorEastAsia" w:hAnsiTheme="majorEastAsia" w:eastAsiaTheme="majorEastAsia"/>
            <w:sz w:val="28"/>
            <w:szCs w:val="28"/>
          </w:rPr>
        </w:pPr>
        <w:r>
          <w:rPr>
            <w:rFonts w:asciiTheme="majorEastAsia" w:hAnsiTheme="majorEastAsia" w:eastAsiaTheme="majorEastAsia"/>
            <w:sz w:val="28"/>
            <w:szCs w:val="28"/>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8</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w:t>
        </w:r>
      </w:p>
    </w:sdtContent>
  </w:sdt>
  <w:p w14:paraId="4B889A5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trackedChange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88"/>
    <w:rsid w:val="00002CD3"/>
    <w:rsid w:val="0000495A"/>
    <w:rsid w:val="000059D0"/>
    <w:rsid w:val="00007E8B"/>
    <w:rsid w:val="0001651A"/>
    <w:rsid w:val="00033194"/>
    <w:rsid w:val="000414DA"/>
    <w:rsid w:val="000508DB"/>
    <w:rsid w:val="0006728B"/>
    <w:rsid w:val="000A0E4C"/>
    <w:rsid w:val="000B2000"/>
    <w:rsid w:val="000B6567"/>
    <w:rsid w:val="000E2AFA"/>
    <w:rsid w:val="000E4043"/>
    <w:rsid w:val="000E5CF5"/>
    <w:rsid w:val="000F13F2"/>
    <w:rsid w:val="001143A7"/>
    <w:rsid w:val="00114E49"/>
    <w:rsid w:val="00156037"/>
    <w:rsid w:val="001607D7"/>
    <w:rsid w:val="00165B72"/>
    <w:rsid w:val="001662D4"/>
    <w:rsid w:val="00166860"/>
    <w:rsid w:val="00167B0C"/>
    <w:rsid w:val="00183BCE"/>
    <w:rsid w:val="001C4EB2"/>
    <w:rsid w:val="001E108A"/>
    <w:rsid w:val="001F270D"/>
    <w:rsid w:val="001F379C"/>
    <w:rsid w:val="00204EF3"/>
    <w:rsid w:val="00215201"/>
    <w:rsid w:val="00225D85"/>
    <w:rsid w:val="0022709F"/>
    <w:rsid w:val="00254A7B"/>
    <w:rsid w:val="00255274"/>
    <w:rsid w:val="00263B49"/>
    <w:rsid w:val="002663AA"/>
    <w:rsid w:val="002669DB"/>
    <w:rsid w:val="00281524"/>
    <w:rsid w:val="002A68C2"/>
    <w:rsid w:val="002B23B4"/>
    <w:rsid w:val="002C1AAC"/>
    <w:rsid w:val="00307F63"/>
    <w:rsid w:val="00327800"/>
    <w:rsid w:val="00327DF7"/>
    <w:rsid w:val="0034139C"/>
    <w:rsid w:val="00371988"/>
    <w:rsid w:val="00374922"/>
    <w:rsid w:val="0038191E"/>
    <w:rsid w:val="003A2FAE"/>
    <w:rsid w:val="003B01EA"/>
    <w:rsid w:val="003C27B6"/>
    <w:rsid w:val="003C518C"/>
    <w:rsid w:val="003D2B85"/>
    <w:rsid w:val="003E1673"/>
    <w:rsid w:val="003F2888"/>
    <w:rsid w:val="00412E54"/>
    <w:rsid w:val="00417905"/>
    <w:rsid w:val="00421230"/>
    <w:rsid w:val="004564D8"/>
    <w:rsid w:val="004A2B61"/>
    <w:rsid w:val="004A3C88"/>
    <w:rsid w:val="004B7B1B"/>
    <w:rsid w:val="004C2B37"/>
    <w:rsid w:val="004C7BCF"/>
    <w:rsid w:val="005015D8"/>
    <w:rsid w:val="00521EA7"/>
    <w:rsid w:val="005327BE"/>
    <w:rsid w:val="0053486C"/>
    <w:rsid w:val="005936D5"/>
    <w:rsid w:val="0059600E"/>
    <w:rsid w:val="005A2350"/>
    <w:rsid w:val="005D4B48"/>
    <w:rsid w:val="005F1B6D"/>
    <w:rsid w:val="005F2DB7"/>
    <w:rsid w:val="005F3CDB"/>
    <w:rsid w:val="0060545D"/>
    <w:rsid w:val="00622454"/>
    <w:rsid w:val="006301A0"/>
    <w:rsid w:val="0063218F"/>
    <w:rsid w:val="00655B12"/>
    <w:rsid w:val="00656DD7"/>
    <w:rsid w:val="006855E2"/>
    <w:rsid w:val="0068665A"/>
    <w:rsid w:val="006A5C65"/>
    <w:rsid w:val="006A73C6"/>
    <w:rsid w:val="006C47CD"/>
    <w:rsid w:val="006E0B63"/>
    <w:rsid w:val="006E6266"/>
    <w:rsid w:val="00702CFE"/>
    <w:rsid w:val="00712D1C"/>
    <w:rsid w:val="0074221E"/>
    <w:rsid w:val="007A044D"/>
    <w:rsid w:val="007A2A07"/>
    <w:rsid w:val="007B0F03"/>
    <w:rsid w:val="007C47C9"/>
    <w:rsid w:val="007F0837"/>
    <w:rsid w:val="008017FF"/>
    <w:rsid w:val="00813C92"/>
    <w:rsid w:val="008543FC"/>
    <w:rsid w:val="0086270B"/>
    <w:rsid w:val="0086541A"/>
    <w:rsid w:val="008654E5"/>
    <w:rsid w:val="00866069"/>
    <w:rsid w:val="00876F44"/>
    <w:rsid w:val="008810A6"/>
    <w:rsid w:val="008A16D8"/>
    <w:rsid w:val="008A7C55"/>
    <w:rsid w:val="008C28B6"/>
    <w:rsid w:val="008D0AB2"/>
    <w:rsid w:val="008F06EA"/>
    <w:rsid w:val="008F2DDF"/>
    <w:rsid w:val="008F6B68"/>
    <w:rsid w:val="00913BD8"/>
    <w:rsid w:val="00920DB8"/>
    <w:rsid w:val="0092788D"/>
    <w:rsid w:val="009319FC"/>
    <w:rsid w:val="00934FD6"/>
    <w:rsid w:val="00945B21"/>
    <w:rsid w:val="00960591"/>
    <w:rsid w:val="009741FC"/>
    <w:rsid w:val="009807D5"/>
    <w:rsid w:val="00987786"/>
    <w:rsid w:val="009A4ACC"/>
    <w:rsid w:val="009D66F1"/>
    <w:rsid w:val="009E4AC0"/>
    <w:rsid w:val="009E6A5B"/>
    <w:rsid w:val="009F2889"/>
    <w:rsid w:val="00A0342C"/>
    <w:rsid w:val="00A050E6"/>
    <w:rsid w:val="00A0751C"/>
    <w:rsid w:val="00A74AC8"/>
    <w:rsid w:val="00A84173"/>
    <w:rsid w:val="00A84C4C"/>
    <w:rsid w:val="00A95B16"/>
    <w:rsid w:val="00AC44FA"/>
    <w:rsid w:val="00AD0A80"/>
    <w:rsid w:val="00AF1E23"/>
    <w:rsid w:val="00AF2C41"/>
    <w:rsid w:val="00AF38DD"/>
    <w:rsid w:val="00B20E07"/>
    <w:rsid w:val="00B400ED"/>
    <w:rsid w:val="00B513C7"/>
    <w:rsid w:val="00B80B89"/>
    <w:rsid w:val="00BA1F13"/>
    <w:rsid w:val="00BC3624"/>
    <w:rsid w:val="00BE035D"/>
    <w:rsid w:val="00BF5D96"/>
    <w:rsid w:val="00BF67BD"/>
    <w:rsid w:val="00C0422E"/>
    <w:rsid w:val="00C2068E"/>
    <w:rsid w:val="00C20C4D"/>
    <w:rsid w:val="00C459E6"/>
    <w:rsid w:val="00C805EB"/>
    <w:rsid w:val="00C95DC1"/>
    <w:rsid w:val="00CA5790"/>
    <w:rsid w:val="00CA588E"/>
    <w:rsid w:val="00CB50C6"/>
    <w:rsid w:val="00CC5C30"/>
    <w:rsid w:val="00CC7FBC"/>
    <w:rsid w:val="00CD7D47"/>
    <w:rsid w:val="00CF3BC6"/>
    <w:rsid w:val="00D1104D"/>
    <w:rsid w:val="00D179B2"/>
    <w:rsid w:val="00D332EE"/>
    <w:rsid w:val="00D4217A"/>
    <w:rsid w:val="00D446E2"/>
    <w:rsid w:val="00D612D4"/>
    <w:rsid w:val="00D639B8"/>
    <w:rsid w:val="00D67835"/>
    <w:rsid w:val="00D92B55"/>
    <w:rsid w:val="00DA4D28"/>
    <w:rsid w:val="00DC7C00"/>
    <w:rsid w:val="00DD1738"/>
    <w:rsid w:val="00DF0BE6"/>
    <w:rsid w:val="00E0155F"/>
    <w:rsid w:val="00E3054B"/>
    <w:rsid w:val="00E40EFA"/>
    <w:rsid w:val="00E53413"/>
    <w:rsid w:val="00E8343B"/>
    <w:rsid w:val="00E83CCE"/>
    <w:rsid w:val="00E9384E"/>
    <w:rsid w:val="00EA1C8F"/>
    <w:rsid w:val="00EB0402"/>
    <w:rsid w:val="00EB3AB2"/>
    <w:rsid w:val="00EC0BD5"/>
    <w:rsid w:val="00F014C9"/>
    <w:rsid w:val="00F227D4"/>
    <w:rsid w:val="00F36326"/>
    <w:rsid w:val="00F70E18"/>
    <w:rsid w:val="00F8685E"/>
    <w:rsid w:val="00F90CFC"/>
    <w:rsid w:val="00FB3478"/>
    <w:rsid w:val="00FB3762"/>
    <w:rsid w:val="00FB5C9E"/>
    <w:rsid w:val="00FB6E80"/>
    <w:rsid w:val="00FC6764"/>
    <w:rsid w:val="00FE0368"/>
    <w:rsid w:val="00FF130F"/>
    <w:rsid w:val="247C7720"/>
    <w:rsid w:val="40C84DA4"/>
    <w:rsid w:val="43D332BE"/>
    <w:rsid w:val="46CC2008"/>
    <w:rsid w:val="4C8E1FB6"/>
    <w:rsid w:val="517B2107"/>
    <w:rsid w:val="68210484"/>
    <w:rsid w:val="74274C98"/>
    <w:rsid w:val="74A92ABD"/>
    <w:rsid w:val="7A382B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rFonts w:ascii="Calibri" w:hAnsi="Calibri" w:eastAsia="宋体" w:cs="Times New Roman"/>
      <w:sz w:val="18"/>
      <w:szCs w:val="18"/>
    </w:rPr>
  </w:style>
  <w:style w:type="character" w:customStyle="1" w:styleId="12">
    <w:name w:val="页脚 Char"/>
    <w:basedOn w:val="9"/>
    <w:link w:val="5"/>
    <w:qFormat/>
    <w:uiPriority w:val="99"/>
    <w:rPr>
      <w:rFonts w:ascii="Calibri" w:hAnsi="Calibri" w:eastAsia="宋体" w:cs="Times New Roman"/>
      <w:sz w:val="18"/>
      <w:szCs w:val="18"/>
    </w:rPr>
  </w:style>
  <w:style w:type="character" w:customStyle="1" w:styleId="13">
    <w:name w:val="批注框文本 Char"/>
    <w:basedOn w:val="9"/>
    <w:link w:val="4"/>
    <w:semiHidden/>
    <w:qFormat/>
    <w:uiPriority w:val="99"/>
    <w:rPr>
      <w:rFonts w:ascii="Calibri" w:hAnsi="Calibri" w:eastAsia="宋体" w:cs="Times New Roman"/>
      <w:kern w:val="2"/>
      <w:sz w:val="18"/>
      <w:szCs w:val="18"/>
    </w:rPr>
  </w:style>
  <w:style w:type="paragraph" w:customStyle="1" w:styleId="14">
    <w:name w:val="Default"/>
    <w:qFormat/>
    <w:uiPriority w:val="0"/>
    <w:pPr>
      <w:widowControl w:val="0"/>
      <w:autoSpaceDE w:val="0"/>
      <w:autoSpaceDN w:val="0"/>
      <w:adjustRightInd w:val="0"/>
    </w:pPr>
    <w:rPr>
      <w:rFonts w:ascii="方正仿宋_GBK" w:hAnsi="方正仿宋_GBK" w:cs="方正仿宋_GBK" w:eastAsiaTheme="minorEastAsia"/>
      <w:color w:val="000000"/>
      <w:sz w:val="24"/>
      <w:szCs w:val="24"/>
      <w:lang w:val="en-US" w:eastAsia="zh-CN" w:bidi="ar-SA"/>
    </w:rPr>
  </w:style>
  <w:style w:type="character" w:customStyle="1" w:styleId="15">
    <w:name w:val="批注文字 Char"/>
    <w:basedOn w:val="9"/>
    <w:link w:val="2"/>
    <w:qFormat/>
    <w:uiPriority w:val="99"/>
    <w:rPr>
      <w:rFonts w:ascii="Calibri" w:hAnsi="Calibri" w:eastAsia="宋体" w:cs="Times New Roman"/>
      <w:kern w:val="2"/>
      <w:sz w:val="21"/>
      <w:szCs w:val="24"/>
    </w:rPr>
  </w:style>
  <w:style w:type="character" w:customStyle="1" w:styleId="16">
    <w:name w:val="日期 Char"/>
    <w:basedOn w:val="9"/>
    <w:link w:val="3"/>
    <w:semiHidden/>
    <w:qFormat/>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B5058-D0EF-4261-83F8-70DF5A86C10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2879</Words>
  <Characters>2916</Characters>
  <Lines>23</Lines>
  <Paragraphs>6</Paragraphs>
  <TotalTime>26</TotalTime>
  <ScaleCrop>false</ScaleCrop>
  <LinksUpToDate>false</LinksUpToDate>
  <CharactersWithSpaces>3261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2026-04-17T08:29:00Z</dcterms:created>
  <dc:creator>管成金</dc:creator>
  <cp:lastModifiedBy>WPS_1602499769</cp:lastModifiedBy>
  <cp:lastPrinted>2026-04-21T03:26:00Z</cp:lastPrinted>
  <dcterms:modified xsi:type="dcterms:W3CDTF">2026-04-22T09:00:55Z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eyJoZGlkIjoiZWU4MmE3MGQxMjkyOGMwMjc4Y2RjOWE4ZDdjM2MxMWYiLCJ1c2VySWQiOiIxMTMwNTYxMzk1In0=</vt:lpwstr>
  </property>
  <property fmtid="{D5CDD505-2E9C-101B-9397-08002B2CF9AE}" pid="3" name="KSOProductBuildVer">
    <vt:lpwstr>2052-12.1.0.25865</vt:lpwstr>
  </property>
  <property fmtid="{D5CDD505-2E9C-101B-9397-08002B2CF9AE}" pid="4" name="ICV">
    <vt:lpwstr>25188D0522204FD9B581A34FE531854A_12</vt:lpwstr>
  </property>
</Properties>
</file>